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A7215" w:rsidRDefault="007A7215" w:rsidP="007A7215">
      <w:pPr>
        <w:ind w:left="360"/>
      </w:pPr>
      <w:r>
        <w:t>CHAPTER SIX</w:t>
      </w:r>
    </w:p>
    <w:p w:rsidR="007A7215" w:rsidRDefault="007A7215" w:rsidP="007A7215">
      <w:pPr>
        <w:ind w:left="360"/>
      </w:pPr>
      <w:r>
        <w:t>Discussion Questions</w:t>
      </w:r>
    </w:p>
    <w:p w:rsidR="007A7215" w:rsidRDefault="007A7215" w:rsidP="007A7215">
      <w:pPr>
        <w:ind w:left="360"/>
      </w:pPr>
    </w:p>
    <w:p w:rsidR="001F058F" w:rsidRDefault="00482F7D" w:rsidP="00482F7D">
      <w:pPr>
        <w:numPr>
          <w:ilvl w:val="0"/>
          <w:numId w:val="1"/>
        </w:numPr>
      </w:pPr>
      <w:r>
        <w:t>Why is it important to consider uncertainty when evaluating supply chain design decisions?</w:t>
      </w:r>
    </w:p>
    <w:p w:rsidR="00BC6E69" w:rsidRDefault="00BC6E69" w:rsidP="00BC6E69">
      <w:pPr>
        <w:ind w:left="720"/>
      </w:pPr>
    </w:p>
    <w:p w:rsidR="00482F7D" w:rsidRDefault="00AE0689" w:rsidP="00AE0689">
      <w:pPr>
        <w:ind w:left="720"/>
      </w:pPr>
      <w:r>
        <w:t xml:space="preserve">There is little in life that is certain, so it is important to consider the impact that uncertainty has on the supply chain. </w:t>
      </w:r>
      <w:r w:rsidR="00F40ABD">
        <w:t xml:space="preserve">Most inputs (demand, costs, exchange rates etc.) to supply chain design and planning decisions are difficult to predict and display considerable uncertainty. </w:t>
      </w:r>
      <w:r>
        <w:t xml:space="preserve">Modeling techniques discussed in this text require assumptions about future demand, price structures, </w:t>
      </w:r>
      <w:r w:rsidR="00F562E1">
        <w:t xml:space="preserve">paradigms, </w:t>
      </w:r>
      <w:r w:rsidR="001B0DC3">
        <w:t>and so on</w:t>
      </w:r>
      <w:r w:rsidR="00F562E1">
        <w:t xml:space="preserve">. It is safe to say that most assumptions that we make in using these models are false; we are permitted to apply these models because the assumptions occasionally are not false enough to make a difference. </w:t>
      </w:r>
    </w:p>
    <w:p w:rsidR="00A4578C" w:rsidRDefault="00A4578C" w:rsidP="00AE0689">
      <w:pPr>
        <w:ind w:left="720"/>
      </w:pPr>
    </w:p>
    <w:p w:rsidR="00F562E1" w:rsidRDefault="00F562E1" w:rsidP="00AE0689">
      <w:pPr>
        <w:ind w:left="720"/>
      </w:pPr>
      <w:r>
        <w:t>The supply chain decisions that must be made require considerable investments that cannot be changed or rescinded in the short run without incurring losses. It is important for the decision maker to weigh all alternatives and the uncertainties attached to the events that the future holds in order to arrive at the best decision.</w:t>
      </w:r>
      <w:r w:rsidR="00A4578C">
        <w:t xml:space="preserve"> Ignoring uncertainty often results in a decision that is good if the future is as planned but very bad if a different scenario arises in the future. Accounting for uncertainty results in more robust decisions.</w:t>
      </w:r>
    </w:p>
    <w:p w:rsidR="00482F7D" w:rsidRDefault="00482F7D" w:rsidP="00482F7D"/>
    <w:p w:rsidR="00482F7D" w:rsidRDefault="00482F7D" w:rsidP="00482F7D">
      <w:pPr>
        <w:numPr>
          <w:ilvl w:val="0"/>
          <w:numId w:val="1"/>
        </w:numPr>
      </w:pPr>
      <w:r>
        <w:t>What are the major sources of uncertainty that can affect the value of supply chain decisions?</w:t>
      </w:r>
    </w:p>
    <w:p w:rsidR="00BC6E69" w:rsidRDefault="00BC6E69" w:rsidP="00BC6E69">
      <w:pPr>
        <w:ind w:left="720"/>
      </w:pPr>
    </w:p>
    <w:p w:rsidR="00482F7D" w:rsidRDefault="00626C82" w:rsidP="00F562E1">
      <w:pPr>
        <w:ind w:left="720"/>
      </w:pPr>
      <w:r>
        <w:t>The major sources of uncertainty are fluctuations in demand</w:t>
      </w:r>
      <w:r w:rsidR="00EE3010">
        <w:t>,</w:t>
      </w:r>
      <w:r>
        <w:t xml:space="preserve"> price</w:t>
      </w:r>
      <w:r w:rsidR="00EE3010">
        <w:t>, costs, and exchange rates</w:t>
      </w:r>
      <w:r>
        <w:t>. These may vary for a number of reasons; Porter’s five forces model suggests that the presence or absence of substitute goods and services, the threat of existing competitors, of new competitors and the bargaining power of customers will affect a company’s existing product. Prices may fluctuate according to supply and demand, changes in tariffs and exchange rates, and inflation.</w:t>
      </w:r>
      <w:r w:rsidR="00EE3010">
        <w:t xml:space="preserve"> Costs and exchange rates are also affected by variations in macroeconomic conditions.</w:t>
      </w:r>
    </w:p>
    <w:p w:rsidR="00482F7D" w:rsidRDefault="00482F7D" w:rsidP="00482F7D"/>
    <w:p w:rsidR="00482F7D" w:rsidRDefault="00482F7D" w:rsidP="00482F7D">
      <w:pPr>
        <w:numPr>
          <w:ilvl w:val="0"/>
          <w:numId w:val="1"/>
        </w:numPr>
      </w:pPr>
      <w:r>
        <w:t>Describe the basic principle of DCFs and how it can be used to compare different streams of cash flows.</w:t>
      </w:r>
    </w:p>
    <w:p w:rsidR="00BC6E69" w:rsidRDefault="00BC6E69" w:rsidP="00BC6E69">
      <w:pPr>
        <w:ind w:left="720"/>
      </w:pPr>
    </w:p>
    <w:p w:rsidR="00482F7D" w:rsidRDefault="00626C82" w:rsidP="00626C82">
      <w:pPr>
        <w:ind w:left="720"/>
      </w:pPr>
      <w:r>
        <w:t xml:space="preserve">Discounted cash flows operate on the principle that it is </w:t>
      </w:r>
      <w:r w:rsidR="007A34F0">
        <w:t>more valuable</w:t>
      </w:r>
      <w:r>
        <w:t xml:space="preserve"> to have money available today than money available </w:t>
      </w:r>
      <w:r w:rsidR="007A34F0">
        <w:t>sometime</w:t>
      </w:r>
      <w:r>
        <w:t xml:space="preserve"> in the future</w:t>
      </w:r>
      <w:r w:rsidR="007A34F0">
        <w:t xml:space="preserve"> (as long as expected returns are positive)</w:t>
      </w:r>
      <w:r>
        <w:t xml:space="preserve">. Money that is available today may be invested </w:t>
      </w:r>
      <w:r w:rsidR="00B4741A">
        <w:t xml:space="preserve">in capital markets or some other instrument </w:t>
      </w:r>
      <w:r>
        <w:t xml:space="preserve">for </w:t>
      </w:r>
      <w:r w:rsidR="00B4741A">
        <w:t>a</w:t>
      </w:r>
      <w:r>
        <w:t xml:space="preserve"> return</w:t>
      </w:r>
      <w:r w:rsidR="00B4741A">
        <w:t xml:space="preserve">. Money that will be paid to you </w:t>
      </w:r>
      <w:r w:rsidR="002A746A">
        <w:t>in the future</w:t>
      </w:r>
      <w:r w:rsidR="00B4741A">
        <w:t xml:space="preserve"> is worth less since you have forfeited interest that might have accrued starting today. When comparing two or more income streams, discounted cash flows (after tax) should be evaluated using the net present value equation:</w:t>
      </w:r>
    </w:p>
    <w:p w:rsidR="00B4741A" w:rsidRDefault="00B4741A" w:rsidP="00626C82">
      <w:pPr>
        <w:ind w:left="720"/>
      </w:pPr>
      <w:r w:rsidRPr="00B4741A">
        <w:rPr>
          <w:position w:val="-28"/>
        </w:rPr>
        <w:object w:dxaOrig="2600"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36.75pt" o:ole="">
            <v:imagedata r:id="rId7" o:title=""/>
          </v:shape>
          <o:OLEObject Type="Embed" ProgID="Equation.DSMT4" ShapeID="_x0000_i1025" DrawAspect="Content" ObjectID="_1569432373" r:id="rId8"/>
        </w:object>
      </w:r>
    </w:p>
    <w:p w:rsidR="00482F7D" w:rsidRDefault="00482F7D" w:rsidP="00482F7D"/>
    <w:p w:rsidR="00482F7D" w:rsidRDefault="00482F7D" w:rsidP="00482F7D"/>
    <w:p w:rsidR="00482F7D" w:rsidRDefault="00482F7D" w:rsidP="00482F7D">
      <w:pPr>
        <w:numPr>
          <w:ilvl w:val="0"/>
          <w:numId w:val="1"/>
        </w:numPr>
      </w:pPr>
      <w:r>
        <w:t>Summarize the basic steps in the dec</w:t>
      </w:r>
      <w:r w:rsidR="00BC6E69">
        <w:t>ision tree analysis methodology.</w:t>
      </w:r>
    </w:p>
    <w:p w:rsidR="00BC6E69" w:rsidRDefault="00BC6E69" w:rsidP="00BC6E69">
      <w:pPr>
        <w:ind w:left="720"/>
      </w:pPr>
    </w:p>
    <w:p w:rsidR="00482F7D" w:rsidRDefault="004B13C4" w:rsidP="004B13C4">
      <w:pPr>
        <w:ind w:left="720"/>
      </w:pPr>
      <w:r>
        <w:t>The decision tree analysis methodology is summarized as follows:</w:t>
      </w:r>
    </w:p>
    <w:p w:rsidR="004B13C4" w:rsidRDefault="004B13C4" w:rsidP="004B13C4">
      <w:pPr>
        <w:numPr>
          <w:ilvl w:val="1"/>
          <w:numId w:val="1"/>
        </w:numPr>
      </w:pPr>
      <w:r>
        <w:t xml:space="preserve">Identify the duration of each period and the number of periods </w:t>
      </w:r>
      <w:r w:rsidRPr="00A30F1B">
        <w:rPr>
          <w:i/>
        </w:rPr>
        <w:t>T</w:t>
      </w:r>
      <w:r>
        <w:t xml:space="preserve"> over which the decision is to be evaluated.</w:t>
      </w:r>
    </w:p>
    <w:p w:rsidR="004B13C4" w:rsidRDefault="004B13C4" w:rsidP="004B13C4">
      <w:pPr>
        <w:numPr>
          <w:ilvl w:val="1"/>
          <w:numId w:val="1"/>
        </w:numPr>
      </w:pPr>
      <w:r>
        <w:t xml:space="preserve">Identify factors such as demand, price, and exchange rate whose fluctuation will be considered over the next </w:t>
      </w:r>
      <w:r w:rsidRPr="00A30F1B">
        <w:rPr>
          <w:i/>
        </w:rPr>
        <w:t>T</w:t>
      </w:r>
      <w:r>
        <w:t xml:space="preserve"> periods.</w:t>
      </w:r>
    </w:p>
    <w:p w:rsidR="004B13C4" w:rsidRDefault="004B13C4" w:rsidP="004B13C4">
      <w:pPr>
        <w:numPr>
          <w:ilvl w:val="1"/>
          <w:numId w:val="1"/>
        </w:numPr>
      </w:pPr>
      <w:r>
        <w:t>Identify representations of uncertainty for each factor; that is, determine what distribution to use to model the uncertainty.</w:t>
      </w:r>
    </w:p>
    <w:p w:rsidR="004B13C4" w:rsidRDefault="004B13C4" w:rsidP="004B13C4">
      <w:pPr>
        <w:numPr>
          <w:ilvl w:val="1"/>
          <w:numId w:val="1"/>
        </w:numPr>
      </w:pPr>
      <w:r>
        <w:t xml:space="preserve">Identify the periodic discount rate </w:t>
      </w:r>
      <w:r w:rsidRPr="00A30F1B">
        <w:rPr>
          <w:i/>
        </w:rPr>
        <w:t>k</w:t>
      </w:r>
      <w:r>
        <w:t xml:space="preserve"> for each period.</w:t>
      </w:r>
    </w:p>
    <w:p w:rsidR="004B13C4" w:rsidRDefault="004B13C4" w:rsidP="004B13C4">
      <w:pPr>
        <w:numPr>
          <w:ilvl w:val="1"/>
          <w:numId w:val="1"/>
        </w:numPr>
      </w:pPr>
      <w:r>
        <w:t>Represent the decision tree with defined states in each period as well as the transition probabilities between states in successive periods.</w:t>
      </w:r>
    </w:p>
    <w:p w:rsidR="004B13C4" w:rsidRDefault="004B13C4" w:rsidP="004B13C4">
      <w:pPr>
        <w:numPr>
          <w:ilvl w:val="1"/>
          <w:numId w:val="1"/>
        </w:numPr>
      </w:pPr>
      <w:r>
        <w:t xml:space="preserve">Starting at period </w:t>
      </w:r>
      <w:r w:rsidRPr="00A30F1B">
        <w:rPr>
          <w:i/>
        </w:rPr>
        <w:t>T</w:t>
      </w:r>
      <w:r>
        <w:t>, work back to Period 0 identi</w:t>
      </w:r>
      <w:r w:rsidR="00A30F1B">
        <w:t xml:space="preserve">fying the optimal decision and </w:t>
      </w:r>
      <w:r>
        <w:t>the expected cash flows at each step. Expected cash flows at each state in a given period should be discounted back when included in the previous period.</w:t>
      </w:r>
    </w:p>
    <w:p w:rsidR="00EB01C2" w:rsidRDefault="00EB01C2" w:rsidP="00EB01C2">
      <w:pPr>
        <w:ind w:left="720"/>
      </w:pPr>
    </w:p>
    <w:p w:rsidR="00EB01C2" w:rsidRDefault="00EB01C2" w:rsidP="00EB01C2">
      <w:pPr>
        <w:numPr>
          <w:ilvl w:val="0"/>
          <w:numId w:val="1"/>
        </w:numPr>
      </w:pPr>
      <w:r>
        <w:t>Discuss why using expected trends for the future can lead to different supply chain decisions relative to decision tree analysis that accounts for uncertainty.</w:t>
      </w:r>
    </w:p>
    <w:p w:rsidR="00F35EC4" w:rsidRDefault="00F35EC4" w:rsidP="00F35EC4">
      <w:pPr>
        <w:ind w:left="720"/>
      </w:pPr>
    </w:p>
    <w:p w:rsidR="00F35EC4" w:rsidRDefault="00F35EC4" w:rsidP="00F35EC4">
      <w:pPr>
        <w:ind w:left="720"/>
      </w:pPr>
      <w:r>
        <w:t>In any global supply chain, demand, prices, exchange rates, and several other factors are highly uncertain and are likely to fluctuate during the life of any supply chain decision. The problem with using expected trends is that it typically understates and undervalues flexibility</w:t>
      </w:r>
      <w:r w:rsidR="009B7C4D">
        <w:t>, because trends do not account for future uncertainty</w:t>
      </w:r>
      <w:r>
        <w:t xml:space="preserve">. The result is often a supply chain that performs well if everything goes according to plan but becomes terribly expensive and unresponsive if something unexpected happens. If uncertainty is ignored, a manager will always sign long-term contracts and avoid all flexible capacity. Such decisions can hurt the firm if future demand or prices are not as forecast at the time of the decision. During network design, managers thus need a methodology that allows them to estimate the uncertainty in their forecast of demand and price and then incorporate this uncertainty in the decision making process. </w:t>
      </w:r>
    </w:p>
    <w:p w:rsidR="00482F7D" w:rsidRDefault="00482F7D" w:rsidP="00482F7D"/>
    <w:p w:rsidR="00482F7D" w:rsidRDefault="00482F7D" w:rsidP="00482F7D">
      <w:pPr>
        <w:numPr>
          <w:ilvl w:val="0"/>
          <w:numId w:val="1"/>
        </w:numPr>
      </w:pPr>
      <w:r>
        <w:t>What are the major financial uncertainties faced by an electronic components manufacturer deciding whe</w:t>
      </w:r>
      <w:r w:rsidR="006F2373">
        <w:t>the</w:t>
      </w:r>
      <w:r>
        <w:t>r to build a plant in Thailand or the United States?</w:t>
      </w:r>
    </w:p>
    <w:p w:rsidR="00BC6E69" w:rsidRDefault="00BC6E69" w:rsidP="00BC6E69">
      <w:pPr>
        <w:ind w:left="720"/>
      </w:pPr>
    </w:p>
    <w:p w:rsidR="00482F7D" w:rsidRDefault="00324752" w:rsidP="006F2373">
      <w:pPr>
        <w:ind w:left="720"/>
      </w:pPr>
      <w:r>
        <w:t>The financial uncertainties posed by a global location decision can be quite vexing. In the shorter term, the analyst must explore the cost structure for establishing operations; acquiring land or an existing plant, fitting it with tooling, and recruiting and training a staff. Taking the long view, the decision</w:t>
      </w:r>
      <w:r w:rsidR="001B0DC3">
        <w:t xml:space="preserve"> </w:t>
      </w:r>
      <w:r>
        <w:t xml:space="preserve">maker must </w:t>
      </w:r>
      <w:r>
        <w:lastRenderedPageBreak/>
        <w:t xml:space="preserve">assess the stability of each country’s currency; are exchange rates likely to remain stable or will they move for or against the manufacturer? The analyst must also weigh the likelihood that tariffs and taxes will rise and that costs for inputs and labor will increase at an acceptable rate. Is inflation likely to be higher in one country or the other? </w:t>
      </w:r>
    </w:p>
    <w:p w:rsidR="00482F7D" w:rsidRDefault="00482F7D" w:rsidP="00482F7D"/>
    <w:p w:rsidR="00482F7D" w:rsidRDefault="00482F7D" w:rsidP="00482F7D">
      <w:pPr>
        <w:numPr>
          <w:ilvl w:val="0"/>
          <w:numId w:val="1"/>
        </w:numPr>
      </w:pPr>
      <w:r>
        <w:t>What are some major nonfinancial uncertainties that a company should consider when making decisions on where to source product?</w:t>
      </w:r>
    </w:p>
    <w:p w:rsidR="00BC6E69" w:rsidRDefault="00BC6E69" w:rsidP="00BC6E69">
      <w:pPr>
        <w:ind w:left="720"/>
      </w:pPr>
    </w:p>
    <w:p w:rsidR="00482F7D" w:rsidRDefault="006F2373" w:rsidP="006F2373">
      <w:pPr>
        <w:ind w:left="720"/>
      </w:pPr>
      <w:r>
        <w:t>Supply chain risks include the chance of disruptions and delays due to natural disaster, war, terrorism, labor disputes, and poor supplier performance. The chance of forecasting errors and information systems breakdown are also threats to the supply chain. Risks associated with inventory include the rate of obsolescence, shrinkage, and demand uncertainty as well as the number and financial strength of customers. There is always the chance that your intellectual property may be compromised by supply chain partners and that your productive capacity loses flexibility.</w:t>
      </w:r>
    </w:p>
    <w:sectPr w:rsidR="00482F7D" w:rsidSect="00F73A36">
      <w:headerReference w:type="even" r:id="rId9"/>
      <w:headerReference w:type="default" r:id="rId10"/>
      <w:footerReference w:type="even" r:id="rId11"/>
      <w:footerReference w:type="default" r:id="rId12"/>
      <w:headerReference w:type="first" r:id="rId13"/>
      <w:footerReference w:type="first" r:id="rId14"/>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2B98" w:rsidRDefault="00762B98">
      <w:r>
        <w:separator/>
      </w:r>
    </w:p>
  </w:endnote>
  <w:endnote w:type="continuationSeparator" w:id="0">
    <w:p w:rsidR="00762B98" w:rsidRDefault="00762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17E8" w:rsidRDefault="00F417E8">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1B63" w:rsidRDefault="00A21B63" w:rsidP="00A21B63">
    <w:pPr>
      <w:pStyle w:val="Footer"/>
      <w:tabs>
        <w:tab w:val="left" w:pos="6090"/>
      </w:tabs>
    </w:pPr>
    <w:bookmarkStart w:id="0" w:name="_GoBack"/>
    <w:r>
      <w:t>Copyright © 2019 Pearson Education, Inc.</w:t>
    </w:r>
    <w:r>
      <w:tab/>
    </w:r>
    <w:r>
      <w:tab/>
    </w:r>
    <w:r>
      <w:tab/>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51pt;height:36pt" o:ole="">
          <v:imagedata r:id="rId1" o:title="AL1111843_High Res"/>
        </v:shape>
      </w:pict>
    </w:r>
  </w:p>
  <w:bookmarkEnd w:id="0"/>
  <w:p w:rsidR="00EB01C2" w:rsidRDefault="00EB01C2">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17E8" w:rsidRDefault="00F417E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2B98" w:rsidRDefault="00762B98">
      <w:r>
        <w:separator/>
      </w:r>
    </w:p>
  </w:footnote>
  <w:footnote w:type="continuationSeparator" w:id="0">
    <w:p w:rsidR="00762B98" w:rsidRDefault="00762B9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17E8" w:rsidRDefault="00F417E8">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7215" w:rsidRDefault="007A7215">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17E8" w:rsidRDefault="00F417E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D46C1D"/>
    <w:multiLevelType w:val="hybridMultilevel"/>
    <w:tmpl w:val="ECFE5B5A"/>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82F7D"/>
    <w:rsid w:val="001B0DC3"/>
    <w:rsid w:val="001C6C42"/>
    <w:rsid w:val="001F058F"/>
    <w:rsid w:val="002A746A"/>
    <w:rsid w:val="002D0249"/>
    <w:rsid w:val="00302FAD"/>
    <w:rsid w:val="003105A2"/>
    <w:rsid w:val="00324752"/>
    <w:rsid w:val="00346812"/>
    <w:rsid w:val="00377294"/>
    <w:rsid w:val="00464F00"/>
    <w:rsid w:val="00482F7D"/>
    <w:rsid w:val="004B13C4"/>
    <w:rsid w:val="005A2B77"/>
    <w:rsid w:val="00626C82"/>
    <w:rsid w:val="006F2373"/>
    <w:rsid w:val="00762B98"/>
    <w:rsid w:val="007816F9"/>
    <w:rsid w:val="007A34F0"/>
    <w:rsid w:val="007A7215"/>
    <w:rsid w:val="00897881"/>
    <w:rsid w:val="009B7C4D"/>
    <w:rsid w:val="00A21B63"/>
    <w:rsid w:val="00A30F1B"/>
    <w:rsid w:val="00A4578C"/>
    <w:rsid w:val="00A55538"/>
    <w:rsid w:val="00AC7A1F"/>
    <w:rsid w:val="00AE0689"/>
    <w:rsid w:val="00AE4C7E"/>
    <w:rsid w:val="00B0231A"/>
    <w:rsid w:val="00B0633F"/>
    <w:rsid w:val="00B4741A"/>
    <w:rsid w:val="00BC6E69"/>
    <w:rsid w:val="00D64C20"/>
    <w:rsid w:val="00D83126"/>
    <w:rsid w:val="00EB01C2"/>
    <w:rsid w:val="00EE3010"/>
    <w:rsid w:val="00F35EC4"/>
    <w:rsid w:val="00F40ABD"/>
    <w:rsid w:val="00F417E8"/>
    <w:rsid w:val="00F562E1"/>
    <w:rsid w:val="00F73A36"/>
    <w:rsid w:val="00FC6221"/>
    <w:rsid w:val="00FD0F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2887D87-1369-4189-83FC-3F07968BC0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3A36"/>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A7215"/>
    <w:pPr>
      <w:tabs>
        <w:tab w:val="center" w:pos="4320"/>
        <w:tab w:val="right" w:pos="8640"/>
      </w:tabs>
    </w:pPr>
  </w:style>
  <w:style w:type="paragraph" w:styleId="Footer">
    <w:name w:val="footer"/>
    <w:basedOn w:val="Normal"/>
    <w:rsid w:val="007A7215"/>
    <w:pPr>
      <w:tabs>
        <w:tab w:val="center" w:pos="4320"/>
        <w:tab w:val="right" w:pos="8640"/>
      </w:tabs>
    </w:pPr>
  </w:style>
  <w:style w:type="paragraph" w:styleId="BalloonText">
    <w:name w:val="Balloon Text"/>
    <w:basedOn w:val="Normal"/>
    <w:link w:val="BalloonTextChar"/>
    <w:uiPriority w:val="99"/>
    <w:semiHidden/>
    <w:unhideWhenUsed/>
    <w:rsid w:val="00F417E8"/>
    <w:rPr>
      <w:rFonts w:ascii="Tahoma" w:hAnsi="Tahoma" w:cs="Tahoma"/>
      <w:sz w:val="16"/>
      <w:szCs w:val="16"/>
    </w:rPr>
  </w:style>
  <w:style w:type="character" w:customStyle="1" w:styleId="BalloonTextChar">
    <w:name w:val="Balloon Text Char"/>
    <w:link w:val="BalloonText"/>
    <w:uiPriority w:val="99"/>
    <w:semiHidden/>
    <w:rsid w:val="00F417E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3</Pages>
  <Words>924</Words>
  <Characters>5271</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Chapter 6 discussion questions</vt:lpstr>
    </vt:vector>
  </TitlesOfParts>
  <Company>UCO</Company>
  <LinksUpToDate>false</LinksUpToDate>
  <CharactersWithSpaces>6183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6 discussion questions</dc:title>
  <dc:subject>Supply Chain Management - 5th edition</dc:subject>
  <dc:creator>Jay Mabe</dc:creator>
  <cp:lastModifiedBy>Mirano, Ronel</cp:lastModifiedBy>
  <cp:revision>14</cp:revision>
  <dcterms:created xsi:type="dcterms:W3CDTF">2014-06-13T18:03:00Z</dcterms:created>
  <dcterms:modified xsi:type="dcterms:W3CDTF">2017-10-13T12:39:00Z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